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B7" w:rsidRDefault="00CF22B7" w:rsidP="007C791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bookmarkStart w:id="0" w:name="_GoBack"/>
      <w:bookmarkEnd w:id="0"/>
      <w:r w:rsidRPr="007C79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Tematyka szkolenia: Optodysleksja. Dysleksja wzrokowa</w:t>
      </w:r>
    </w:p>
    <w:p w:rsidR="00827E04" w:rsidRPr="00827E04" w:rsidRDefault="00827E04" w:rsidP="007C791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Materiał opracowany na podstawie B. Pakuła,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Akomodacja, diagnoza i terapia,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Warszawa 2019.</w:t>
      </w:r>
    </w:p>
    <w:p w:rsidR="00CF22B7" w:rsidRDefault="00CF22B7" w:rsidP="004D76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7640" w:rsidRDefault="008C73A8" w:rsidP="00CF22B7">
      <w:pPr>
        <w:ind w:firstLine="708"/>
        <w:jc w:val="both"/>
        <w:rPr>
          <w:rFonts w:ascii="Times New Roman" w:eastAsia="Times New Roman" w:hAnsi="Times New Roman" w:cs="Times New Roman"/>
          <w:color w:val="2F302D"/>
          <w:sz w:val="28"/>
          <w:szCs w:val="28"/>
          <w:shd w:val="clear" w:color="auto" w:fill="FFFFFF"/>
          <w:lang w:eastAsia="pl-PL"/>
        </w:rPr>
      </w:pP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OPTO-DYSLEKSJA to zesp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 specyficznych trudno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 w nauce czytania</w:t>
      </w:r>
      <w:r w:rsidR="00CF22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pisania, objawiaj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cych 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jak dysleksja, a wynikaj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cych </w:t>
      </w:r>
      <w:r w:rsidR="00CF22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zaburze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widzenia, takich jak: nieprawidłowa akomodacja oka i zaburzone widzenie obuoczne (zaburzona konwergencja, zez ukryty, zaburzenia fuzji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="004D76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</w:t>
      </w:r>
      <w:r w:rsidRPr="008C73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stereopsji, zaburzenia lokalizacji wzrokowej) oraz nieprawidłowo korygowane wady wzroku. </w:t>
      </w:r>
    </w:p>
    <w:p w:rsidR="007C7917" w:rsidRDefault="00CF22B7" w:rsidP="00CF22B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Mylenie zaburzeń ortoptycznych z dysleksją ma charakter masowy. Choć dysleksja wydaje się być powszechna to jednak wciąż jej mechanizmy nie są do końca poznane, by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jedną z przyczyn jest pomijanie w badaniach nad dysleksją zaburze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widzenia, wynikaj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cych ze złej pracy soczewki oka (akomodacja oka) i braku wsp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łpracy pomi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dzy obydwoma oczami (widzenie obuoczne). Dzieje si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tak dlatego, 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objawy dysleksji s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same z objawami zaburze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akomodacji oka i widzenia obuocznego.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Nale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wskaza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powi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zanie tych zaburze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zespołem nadpobudliwo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 psychoruchowej – na poziomie zaburze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koncentracji uwagi. Dziecko, kt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 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ź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 widzi nie potrafi skoncentrowa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nauce, nie czyta ze zrozumieniem, nie rozwi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zuje zada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nie nad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w czytaniu i nie pracuje w takim tempie jak dzieci w klasie.</w:t>
      </w:r>
    </w:p>
    <w:p w:rsidR="00CF22B7" w:rsidRPr="007C7917" w:rsidRDefault="00CF22B7" w:rsidP="00CF22B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Niezauwa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anie problem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akomodacyjnych oka, nie badanie oczu pod 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 zaburze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widzenia obuocznego, nie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wiadomo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społeczna w zakresie zagro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psychologicznych i zdrowotnych płyn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cych z tych fakt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– dyskryminuje w procesie edukacyjnym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rozwojowym wiele dzieci! Przeprowadzenie diagnozy funkcji wzrokowych mo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prosty spos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 uchroni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dzieci od trudno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 szkolnych. Badanie takie mo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by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podstawą do zaordynowania odpowiednich 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wicze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(rehabilitacji ortoptycznej). </w:t>
      </w:r>
    </w:p>
    <w:p w:rsidR="00CF22B7" w:rsidRPr="007C7917" w:rsidRDefault="00CF22B7" w:rsidP="007C791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Zaburzenia akomodacji oka i widzenia obuocznego nie s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chorobą, nie s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wadą wzroku, cho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mog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by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ni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zane, s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najcz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ciej czasową dysfunkcją – kt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ą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wi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kszo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 przypadk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mo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usun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odpowiednią higieną 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ycia i 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wiczeniami. Niestety znaczna cz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ęść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nauczycieli, psycholog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w, pediatr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w, rodzic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w, a nawet okulist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o tym nie wie. Przecie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samo dziecko, kt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 ma problemy ze wzrokiem nie wie, 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ź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 widzi, nie ma por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wnania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konsekwencji nie umie powiedzie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nam o swoich problemach.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Nale</w:t>
      </w:r>
      <w:r w:rsidR="007C7917"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r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zaznaczy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dzieje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tak, poniewa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zaburzenia akomodacji oka nie bolą, mi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akomodujące nie s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unerwione, dlatego nie czujemy, kiedy dochodzi do ich przeci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enia, przem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czenia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czy skurczu. </w:t>
      </w:r>
    </w:p>
    <w:p w:rsidR="00CF22B7" w:rsidRPr="007C7917" w:rsidRDefault="00CF22B7" w:rsidP="007C791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Objawy opto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dysleksji 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ściś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 powi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zane z tym, jak widzi oko, kt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rego akomodacja jest niewła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ciwa. Zaburzenia akomodacji oka i widzenia obuocznego powoduj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czytany przez dziecko tekst jest nieostry, czasami podw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jny, pulsuj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cy, przemieszczaj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tło wok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ół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liter 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żół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knie (dzieje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tak na chwilę lub na dłu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ej). Oko akomoduj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 za słabo lub za mocno uzyskuje nieostre obrazy na soczewce. M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 otrzymuj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 sygnał, 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obraz jest nieostry zaprz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ga do pracy mię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zewn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trzne oka porus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ąc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gałkami ocznymi. Cały układ wysila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pracuje ponad miar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powoduj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 dyskomfort dla patrz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cego. Zmiany te s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kr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tkotrwałe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lecz nawracaj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ce. Wzrok wyostrza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wraca do normy lub nadmiernie wysila i stara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normy. Po chwilowym odpoczynku, patrzeniu w dal, kilkakrotnym mrugni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ęc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iu zn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oczy pracuj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prawidłowo. Jednak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ten powr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 do „normy” jest chwilowy, a problemy akomodacyjne powracaj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utrwalaj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pogłę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biaj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E33B39" w:rsidRPr="007C7917" w:rsidRDefault="00CF22B7" w:rsidP="007C79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Dziecko, kt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 nie widzi dobrze czytanego tekstu słabo czyta.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Tak wi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 mo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stwierdzi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wyniku zaburze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akomodacji oka i widzenia obuocznego dzieci mają trudno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 w nauce czytania i pisania (tekst, na kt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ry patrz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jest nieostry, rozdwojony, przemieszczaj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 pulsuj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cy. Jego ostro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jest chwilami lepsza a chwilami gorsza, przez co obraz jest niestabilny). Maj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 problemy z czytaniem i pisaniem dziecko nie koncentruje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lekcji, a w konsekwencji nudzi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przeszkadza innym. Osi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ga niekiedy du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gorsze wyniki w nauce od r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nik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 Ko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cowym efektem psychologicznym tych zaburze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podobnie jak w przypadku dysleksji 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zaburzeń koncentracji uwagi – jest obni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ona samoocena i trudno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 zwi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zane z umie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tno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cią sprawnego funkcjonowania w społecze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stwie. Dzieci stają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sfrustrowane i zestresowane, w wyniku czego mog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by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agresywne lub nadmiernie nie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miałe, mog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zamyka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sobie lub szuka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ć 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ucieczki od problemu i akceptacji w </w:t>
      </w:r>
      <w:r w:rsid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7C79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rodowiskach patologicznych. </w:t>
      </w: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27E04" w:rsidRDefault="00827E04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E23BB5" w:rsidRDefault="00E23BB5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Optodysleksja – objawy</w:t>
      </w:r>
    </w:p>
    <w:p w:rsidR="00255A2C" w:rsidRDefault="00255A2C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255A2C" w:rsidRDefault="00255A2C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255A2C" w:rsidRPr="00255A2C" w:rsidRDefault="00255A2C" w:rsidP="00255A2C">
      <w:pPr>
        <w:rPr>
          <w:rFonts w:ascii="Times New Roman" w:eastAsia="Times New Roman" w:hAnsi="Times New Roman" w:cs="Times New Roman"/>
          <w:lang w:eastAsia="pl-PL"/>
        </w:rPr>
      </w:pPr>
      <w:r w:rsidRPr="00255A2C">
        <w:rPr>
          <w:rFonts w:ascii="Times New Roman" w:eastAsia="Times New Roman" w:hAnsi="Times New Roman" w:cs="Times New Roman"/>
          <w:lang w:eastAsia="pl-PL"/>
        </w:rPr>
        <w:fldChar w:fldCharType="begin"/>
      </w:r>
      <w:r w:rsidR="001734ED">
        <w:rPr>
          <w:rFonts w:ascii="Times New Roman" w:eastAsia="Times New Roman" w:hAnsi="Times New Roman" w:cs="Times New Roman"/>
          <w:lang w:eastAsia="pl-PL"/>
        </w:rPr>
        <w:instrText xml:space="preserve"> INCLUDEPICTURE "C:\\var\\folders\\8p\\y4_99n2n53db0lkbcbtdlwrm0000gn\\T\\com.microsoft.Word\\WebArchiveCopyPasteTempFiles\\Z" \* MERGEFORMAT </w:instrText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55A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848998" cy="2320290"/>
            <wp:effectExtent l="0" t="0" r="0" b="3810"/>
            <wp:docPr id="1" name="Obraz 1" descr="Optodysleksja - obj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odysleksja - obja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07" cy="23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end"/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begin"/>
      </w:r>
      <w:r w:rsidR="001734ED">
        <w:rPr>
          <w:rFonts w:ascii="Times New Roman" w:eastAsia="Times New Roman" w:hAnsi="Times New Roman" w:cs="Times New Roman"/>
          <w:lang w:eastAsia="pl-PL"/>
        </w:rPr>
        <w:instrText xml:space="preserve"> INCLUDEPICTURE "C:\\var\\folders\\8p\\y4_99n2n53db0lkbcbtdlwrm0000gn\\T\\com.microsoft.Word\\WebArchiveCopyPasteTempFiles\\Z" \* MERGEFORMAT </w:instrText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55A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607058" cy="2320290"/>
            <wp:effectExtent l="0" t="0" r="0" b="3810"/>
            <wp:docPr id="2" name="Obraz 2" descr="Zaburzenia widzenia: dysleksja typu wzrokowego – optodysleks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urzenia widzenia: dysleksja typu wzrokowego – optodysleks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95" cy="23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255A2C" w:rsidRPr="00E23BB5" w:rsidRDefault="00255A2C" w:rsidP="00E23BB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E23BB5" w:rsidRPr="00E23BB5" w:rsidRDefault="00E23BB5" w:rsidP="00E23BB5">
      <w:pPr>
        <w:spacing w:after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Pisanie:</w:t>
      </w:r>
    </w:p>
    <w:p w:rsidR="00E23BB5" w:rsidRPr="00E23BB5" w:rsidRDefault="00E23BB5" w:rsidP="00E23B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Trudności z pisaniem „w linijkach”;</w:t>
      </w:r>
    </w:p>
    <w:p w:rsidR="00E23BB5" w:rsidRPr="00E23BB5" w:rsidRDefault="00E23BB5" w:rsidP="00E23B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Trudności w przepisywaniu i w pisaniu ze słuchu;</w:t>
      </w:r>
    </w:p>
    <w:p w:rsidR="00E23BB5" w:rsidRPr="00E23BB5" w:rsidRDefault="00E23BB5" w:rsidP="00E23B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Opuszczanie liter lub ich drobnych elementów, końcówek i części wyrazów;</w:t>
      </w:r>
    </w:p>
    <w:p w:rsidR="00E23BB5" w:rsidRPr="00E23BB5" w:rsidRDefault="00E23BB5" w:rsidP="00E23B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Dużo błędów ortograficznych – słaba pamięć wzrokowa;</w:t>
      </w:r>
    </w:p>
    <w:p w:rsidR="00E23BB5" w:rsidRPr="00E23BB5" w:rsidRDefault="00E23BB5" w:rsidP="00E23B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Brzydka grafika pisma;</w:t>
      </w:r>
    </w:p>
    <w:p w:rsidR="00E23BB5" w:rsidRPr="00E23BB5" w:rsidRDefault="00E23BB5" w:rsidP="00E23B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Wolne tempo pisania;</w:t>
      </w:r>
    </w:p>
    <w:p w:rsidR="00E23BB5" w:rsidRPr="00E23BB5" w:rsidRDefault="00E23BB5" w:rsidP="00E23B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Złe rozmieszczenie przestrzenne prac, liter;</w:t>
      </w:r>
    </w:p>
    <w:p w:rsidR="00E23BB5" w:rsidRPr="00E23BB5" w:rsidRDefault="00E23BB5" w:rsidP="00E23BB5">
      <w:pPr>
        <w:spacing w:after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Czytanie:</w:t>
      </w:r>
    </w:p>
    <w:p w:rsidR="00E23BB5" w:rsidRPr="00E23BB5" w:rsidRDefault="00E23BB5" w:rsidP="00E23BB5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Wolne, „wymęczone” czytanie;</w:t>
      </w:r>
    </w:p>
    <w:p w:rsidR="00E23BB5" w:rsidRPr="00E23BB5" w:rsidRDefault="00E23BB5" w:rsidP="00E23BB5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Zamienianie i opuszczanie liter, nieprawidłowe odczytywanie całych wyrazów – słaba pamięć wzrokowa</w:t>
      </w:r>
    </w:p>
    <w:p w:rsidR="00E23BB5" w:rsidRPr="00E23BB5" w:rsidRDefault="00E23BB5" w:rsidP="00E23BB5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Zgadywanie wyrazów;</w:t>
      </w:r>
    </w:p>
    <w:p w:rsidR="00E23BB5" w:rsidRPr="00E23BB5" w:rsidRDefault="00E23BB5" w:rsidP="00E23BB5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Opuszczanie linii lub odczytywanie tej samej ponownie;</w:t>
      </w:r>
    </w:p>
    <w:p w:rsidR="00E23BB5" w:rsidRPr="00E23BB5" w:rsidRDefault="00E23BB5" w:rsidP="00E23BB5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Niechęć do czytania, zwłaszcza głośnego;</w:t>
      </w:r>
    </w:p>
    <w:p w:rsidR="00255A2C" w:rsidRPr="007C7917" w:rsidRDefault="00E23BB5" w:rsidP="007C791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Trudność w interpretacji tekstu- dziecko skupia się na odczytaniu, nie rozumie sensu tekstu</w:t>
      </w:r>
      <w:r w:rsidR="007C7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255A2C" w:rsidRPr="00255A2C" w:rsidRDefault="00255A2C" w:rsidP="00255A2C">
      <w:pPr>
        <w:rPr>
          <w:rFonts w:ascii="Times New Roman" w:eastAsia="Times New Roman" w:hAnsi="Times New Roman" w:cs="Times New Roman"/>
          <w:lang w:eastAsia="pl-PL"/>
        </w:rPr>
      </w:pPr>
      <w:r w:rsidRPr="00255A2C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255A2C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"https://encrypted-tbn0.gstatic.com/images?q=tbn%3AANd9GcRWGqaI5VrLkcN6QNFfLCkkZviv-FWgP8AzWuApcQoBAqNdcQeP&amp;usqp=CAU" \* MERGEFORMATINET </w:instrText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55A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304415" cy="2349651"/>
            <wp:effectExtent l="0" t="0" r="0" b="0"/>
            <wp:docPr id="3" name="Obraz 3" descr="optodysleksja - Dar Dyslek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todysleksja - Dar Dysleks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12" cy="23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end"/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255A2C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"https://encrypted-tbn0.gstatic.com/images?q=tbn%3AANd9GcQSKDu8zCwD13Ive1zekdjJhF3L7gFUFjBfD4XGTytYvAUfsvXd&amp;usqp=CAU" \* MERGEFORMATINET </w:instrText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55A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264635" cy="2350135"/>
            <wp:effectExtent l="0" t="0" r="0" b="0"/>
            <wp:docPr id="4" name="Obraz 4" descr="Dysleksja i nauka liter - E-Akademi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sleksja i nauka liter - E-Akademia Rodzic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52" cy="23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2C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255A2C" w:rsidRPr="00255A2C" w:rsidRDefault="00255A2C" w:rsidP="00255A2C">
      <w:pPr>
        <w:rPr>
          <w:rFonts w:ascii="Times New Roman" w:eastAsia="Times New Roman" w:hAnsi="Times New Roman" w:cs="Times New Roman"/>
          <w:lang w:eastAsia="pl-PL"/>
        </w:rPr>
      </w:pPr>
    </w:p>
    <w:p w:rsidR="00E23BB5" w:rsidRPr="00255A2C" w:rsidRDefault="00E23BB5" w:rsidP="00255A2C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55A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Gdy dziecko jest młodsze może bardzo niechętnie kolorować, wyjeżdżać za linie i nie trzymać się linii podczas rysowania „ślaczków”. Nie jest zainteresowane literami, czytaniem. Spore trudności przysparza gra „Pamięć” („Memory”), nawlekanie korali czy każdego rodzaju przeplatanki.</w:t>
      </w:r>
    </w:p>
    <w:p w:rsidR="00E23BB5" w:rsidRPr="00255A2C" w:rsidRDefault="00E23BB5" w:rsidP="00255A2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7102A8" w:rsidRPr="00255A2C" w:rsidRDefault="007102A8" w:rsidP="00255A2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102A8" w:rsidRPr="00255A2C" w:rsidSect="007432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9A8"/>
    <w:multiLevelType w:val="multilevel"/>
    <w:tmpl w:val="7850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47A07"/>
    <w:multiLevelType w:val="multilevel"/>
    <w:tmpl w:val="4CD2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B5"/>
    <w:rsid w:val="001734ED"/>
    <w:rsid w:val="00255A2C"/>
    <w:rsid w:val="004D7640"/>
    <w:rsid w:val="007102A8"/>
    <w:rsid w:val="0074326A"/>
    <w:rsid w:val="007C7917"/>
    <w:rsid w:val="00827E04"/>
    <w:rsid w:val="008C73A8"/>
    <w:rsid w:val="00CF22B7"/>
    <w:rsid w:val="00E23BB5"/>
    <w:rsid w:val="00E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2E1D-1B95-F748-94F7-533D0DD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3B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3B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3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D7640"/>
    <w:rPr>
      <w:b/>
      <w:bCs/>
    </w:rPr>
  </w:style>
  <w:style w:type="character" w:customStyle="1" w:styleId="apple-converted-space">
    <w:name w:val="apple-converted-space"/>
    <w:basedOn w:val="Domylnaczcionkaakapitu"/>
    <w:rsid w:val="004D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Pietruk</dc:creator>
  <cp:keywords/>
  <dc:description/>
  <cp:lastModifiedBy>admin</cp:lastModifiedBy>
  <cp:revision>3</cp:revision>
  <dcterms:created xsi:type="dcterms:W3CDTF">2020-05-12T06:18:00Z</dcterms:created>
  <dcterms:modified xsi:type="dcterms:W3CDTF">2020-05-12T06:18:00Z</dcterms:modified>
</cp:coreProperties>
</file>